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952E35" w14:textId="77777777" w:rsidR="00FE36E3" w:rsidRDefault="00000000">
      <w:pPr>
        <w:pStyle w:val="Heading1"/>
      </w:pPr>
      <w:r>
        <w:t xml:space="preserve">Những thay đổi đối với </w:t>
      </w:r>
      <w:r>
        <w:br/>
        <w:t xml:space="preserve">&lt;Plan Name&gt; </w:t>
      </w:r>
      <w:r>
        <w:br/>
        <w:t>&lt;Năm&gt;</w:t>
      </w:r>
      <w:r>
        <w:br/>
        <w:t xml:space="preserve">&lt;Chứng từ Bảo hiểm&gt; </w:t>
      </w:r>
    </w:p>
    <w:p w14:paraId="071A7C3A" w14:textId="77777777" w:rsidR="00FE36E3" w:rsidRDefault="00000000">
      <w:pPr>
        <w:pBdr>
          <w:top w:val="nil"/>
          <w:left w:val="nil"/>
          <w:bottom w:val="nil"/>
          <w:right w:val="nil"/>
          <w:between w:val="nil"/>
        </w:pBdr>
        <w:spacing w:after="240"/>
        <w:rPr>
          <w:i/>
          <w:color w:val="000000"/>
        </w:rPr>
      </w:pPr>
      <w:r>
        <w:rPr>
          <w:i/>
          <w:color w:val="000000"/>
        </w:rPr>
        <w:t xml:space="preserve">Hướng dẫn: </w:t>
      </w:r>
      <w:r>
        <w:rPr>
          <w:color w:val="000000"/>
        </w:rPr>
        <w:t>Các tổ chức Medicare Advantage (MAO)/Nhà tài trợ Phần D chỉ được phép sử dụng bảng lỗi này để chỉnh sửa Chứng từ Bảo hiểm (EOC) đã được cấp phát cho người ghi danh.</w:t>
      </w:r>
      <w:r>
        <w:rPr>
          <w:i/>
          <w:color w:val="000000"/>
        </w:rPr>
        <w:t xml:space="preserve"> </w:t>
      </w:r>
      <w:r>
        <w:rPr>
          <w:color w:val="000000"/>
        </w:rPr>
        <w:t>Các MAO/Nhà tài trợ Phần D có nhiều hơn một lần chỉnh sửa trong một Chứng từ Bảo hiểm (EOC) phải mô tả từng thay đổi, mỗi thay đổi được ghi trên một hàng riêng.</w:t>
      </w:r>
      <w:r>
        <w:rPr>
          <w:i/>
          <w:color w:val="000000"/>
        </w:rPr>
        <w:t xml:space="preserve"> Các điều chỉnh ngữ pháp nhỏ có thể được thực hiện và không cần phải mô tả riêng lẻ trên từng hàng (ví dụ: đổi một từ từ số ít sang số nhiều hoặc ngược lại).</w:t>
      </w:r>
    </w:p>
    <w:p w14:paraId="1E1C6FCD" w14:textId="77777777" w:rsidR="00FE36E3" w:rsidRDefault="00000000">
      <w:pPr>
        <w:pBdr>
          <w:top w:val="nil"/>
          <w:left w:val="nil"/>
          <w:bottom w:val="nil"/>
          <w:right w:val="nil"/>
          <w:between w:val="nil"/>
        </w:pBdr>
        <w:spacing w:after="240"/>
        <w:rPr>
          <w:i/>
          <w:color w:val="000000"/>
        </w:rPr>
      </w:pPr>
      <w:r>
        <w:rPr>
          <w:i/>
          <w:color w:val="000000"/>
        </w:rPr>
        <w:t>Cấp phát bảng lỗi:</w:t>
      </w:r>
    </w:p>
    <w:p w14:paraId="43F9BDD3" w14:textId="77777777" w:rsidR="00FE36E3" w:rsidRDefault="00000000">
      <w:pPr>
        <w:numPr>
          <w:ilvl w:val="0"/>
          <w:numId w:val="2"/>
        </w:numPr>
        <w:pBdr>
          <w:top w:val="nil"/>
          <w:left w:val="nil"/>
          <w:bottom w:val="nil"/>
          <w:right w:val="nil"/>
          <w:between w:val="nil"/>
        </w:pBdr>
        <w:rPr>
          <w:i/>
          <w:color w:val="000000"/>
        </w:rPr>
      </w:pPr>
      <w:r>
        <w:rPr>
          <w:i/>
          <w:color w:val="000000"/>
        </w:rPr>
        <w:t xml:space="preserve">Tất cả người ghi danh phải nhận được bảng lỗi thực tế. Việc đăng bảng lỗi hoặc thông báo về lỗi trên trang web là không được chấp nhận. </w:t>
      </w:r>
    </w:p>
    <w:p w14:paraId="5EF423E3" w14:textId="77777777" w:rsidR="00FE36E3" w:rsidRDefault="00000000">
      <w:pPr>
        <w:numPr>
          <w:ilvl w:val="0"/>
          <w:numId w:val="2"/>
        </w:numPr>
        <w:pBdr>
          <w:top w:val="nil"/>
          <w:left w:val="nil"/>
          <w:bottom w:val="nil"/>
          <w:right w:val="nil"/>
          <w:between w:val="nil"/>
        </w:pBdr>
        <w:rPr>
          <w:i/>
          <w:color w:val="000000"/>
        </w:rPr>
      </w:pPr>
      <w:r>
        <w:rPr>
          <w:i/>
          <w:color w:val="000000"/>
        </w:rPr>
        <w:t>Nếu một người ghi danh trước đây đã chọn nhận Chứng từ Bảo hiểm (EOC) dưới dạng điện tử, các MAO/Nhà tài trợ Phần D có thể gửi bảng lỗi EOC bằng phương thức điện tử. Tất cả những người ghi danh còn lại phải nhận bảng lỗi EOC dưới dạng bản in.</w:t>
      </w:r>
    </w:p>
    <w:p w14:paraId="5711AC4E" w14:textId="77777777" w:rsidR="00FE36E3" w:rsidRDefault="00000000">
      <w:pPr>
        <w:pBdr>
          <w:top w:val="nil"/>
          <w:left w:val="nil"/>
          <w:bottom w:val="nil"/>
          <w:right w:val="nil"/>
          <w:between w:val="nil"/>
        </w:pBdr>
        <w:spacing w:before="480" w:after="240"/>
        <w:rPr>
          <w:i/>
          <w:color w:val="000000"/>
        </w:rPr>
      </w:pPr>
      <w:r>
        <w:rPr>
          <w:i/>
          <w:color w:val="000000"/>
        </w:rPr>
        <w:t>[</w:t>
      </w:r>
      <w:r>
        <w:rPr>
          <w:i/>
        </w:rPr>
        <w:t>Insert date</w:t>
      </w:r>
      <w:r>
        <w:rPr>
          <w:i/>
          <w:color w:val="000000"/>
        </w:rPr>
        <w:t xml:space="preserve">] </w:t>
      </w:r>
    </w:p>
    <w:p w14:paraId="5C0C1B4E" w14:textId="77777777" w:rsidR="00FE36E3" w:rsidRDefault="00000000">
      <w:pPr>
        <w:pBdr>
          <w:top w:val="nil"/>
          <w:left w:val="nil"/>
          <w:bottom w:val="nil"/>
          <w:right w:val="nil"/>
          <w:between w:val="nil"/>
        </w:pBdr>
        <w:spacing w:after="240"/>
        <w:rPr>
          <w:i/>
          <w:color w:val="000000"/>
        </w:rPr>
      </w:pPr>
      <w:r>
        <w:rPr>
          <w:i/>
          <w:color w:val="000000"/>
        </w:rPr>
        <w:t>Các MAO/Nhà tài trợ Phần D có thể thêm lời chào (ví dụ: Kính gửi Thành viên, Kính gửi Bà [</w:t>
      </w:r>
      <w:r>
        <w:rPr>
          <w:i/>
        </w:rPr>
        <w:t>insert name</w:t>
      </w:r>
      <w:r>
        <w:rPr>
          <w:i/>
          <w:color w:val="000000"/>
        </w:rPr>
        <w:t>]).]</w:t>
      </w:r>
    </w:p>
    <w:p w14:paraId="5780598C" w14:textId="77777777" w:rsidR="00FE36E3" w:rsidRDefault="00000000">
      <w:pPr>
        <w:pStyle w:val="Heading2"/>
      </w:pPr>
      <w:r>
        <w:t>Đây là thông tin quan trọng về các thay đổi trong bảo hiểm của &lt;chèn tên chương trình&gt; của quý vị.</w:t>
      </w:r>
    </w:p>
    <w:p w14:paraId="71F8445F" w14:textId="77777777" w:rsidR="00FE36E3" w:rsidRDefault="00000000">
      <w:pPr>
        <w:pBdr>
          <w:top w:val="nil"/>
          <w:left w:val="nil"/>
          <w:bottom w:val="nil"/>
          <w:right w:val="nil"/>
          <w:between w:val="nil"/>
        </w:pBdr>
        <w:spacing w:after="240"/>
        <w:rPr>
          <w:b/>
          <w:color w:val="000000"/>
        </w:rPr>
      </w:pPr>
      <w:r>
        <w:rPr>
          <w:i/>
          <w:color w:val="000000"/>
        </w:rPr>
        <w:t>Hướng dẫn: Nếu một MAO/Nhà tài trợ Phần D đã chọn gửi thông báo cho người ghi danh rằng Chứng từ Bảo hiểm (EOC) có sẵn trên trang web của họ, thì MAO/Nhà tài trợ Phần D đó nên chỉnh sửa câu dưới đây bắt đầu bằng “Trước đây, chúng tôi đã gửi cho quý vị Chứng từ Bảo hiểm…” để phản ánh phù hợp rằng đã có thông báo được gửi về vị trí của EOC.</w:t>
      </w:r>
    </w:p>
    <w:p w14:paraId="5C63DBA8" w14:textId="77777777" w:rsidR="00FE36E3" w:rsidRDefault="00000000">
      <w:pPr>
        <w:pBdr>
          <w:top w:val="nil"/>
          <w:left w:val="nil"/>
          <w:bottom w:val="nil"/>
          <w:right w:val="nil"/>
          <w:between w:val="nil"/>
        </w:pBdr>
        <w:spacing w:after="240"/>
        <w:rPr>
          <w:color w:val="000000"/>
        </w:rPr>
      </w:pPr>
      <w:r>
        <w:rPr>
          <w:color w:val="000000"/>
        </w:rPr>
        <w:t xml:space="preserve">Chúng tôi đã gửi cho quý vị Chứng từ Bảo hiểm (EOC) cung cấp thông tin về bảo hiểm của quý vị với tư cách là người ghi danh trong chương trình của chúng tôi. Thông báo này là để cho quý vị biết rằng có lỗi trong EOC của quý vị. Dưới đây là thông tin mô tả và nội dung khắc phục các lỗi. Vui lòng giữ thông tin này để tham khảo. Bản EOC đã được hoàn chỉnh và chỉnh sửa có thể được tìm thấy trên trang web của chúng tôi tại [chèn địa chỉ web]. </w:t>
      </w:r>
    </w:p>
    <w:p w14:paraId="7DEEB2A4" w14:textId="77777777" w:rsidR="00FE36E3" w:rsidRDefault="00000000">
      <w:pPr>
        <w:pStyle w:val="Heading2"/>
      </w:pPr>
      <w:r>
        <w:lastRenderedPageBreak/>
        <w:t>Những thay đổi về EOC của quý vị</w:t>
      </w:r>
    </w:p>
    <w:tbl>
      <w:tblPr>
        <w:tblStyle w:val="a"/>
        <w:tblW w:w="9360" w:type="dxa"/>
        <w:tblInd w:w="-30" w:type="dxa"/>
        <w:tblBorders>
          <w:top w:val="single" w:sz="12" w:space="0" w:color="B2B2B2"/>
          <w:left w:val="single" w:sz="12" w:space="0" w:color="B2B2B2"/>
          <w:bottom w:val="single" w:sz="12" w:space="0" w:color="B2B2B2"/>
          <w:right w:val="single" w:sz="12" w:space="0" w:color="B2B2B2"/>
          <w:insideH w:val="single" w:sz="12" w:space="0" w:color="B2B2B2"/>
          <w:insideV w:val="single" w:sz="12" w:space="0" w:color="B2B2B2"/>
        </w:tblBorders>
        <w:tblLayout w:type="fixed"/>
        <w:tblLook w:val="0420" w:firstRow="1" w:lastRow="0" w:firstColumn="0" w:lastColumn="0" w:noHBand="0" w:noVBand="1"/>
        <w:tblCaption w:val="Những thay đổi về EOC của quý vị"/>
        <w:tblDescription w:val="Những thay đổi về EOC của quý vị"/>
      </w:tblPr>
      <w:tblGrid>
        <w:gridCol w:w="2690"/>
        <w:gridCol w:w="2211"/>
        <w:gridCol w:w="2403"/>
        <w:gridCol w:w="2056"/>
      </w:tblGrid>
      <w:tr w:rsidR="00FE36E3" w14:paraId="45E134AD" w14:textId="77777777" w:rsidTr="007F02BB">
        <w:trPr>
          <w:cantSplit/>
          <w:tblHeader/>
        </w:trPr>
        <w:tc>
          <w:tcPr>
            <w:tcW w:w="2690" w:type="dxa"/>
            <w:tcMar>
              <w:top w:w="29" w:type="dxa"/>
              <w:left w:w="115" w:type="dxa"/>
              <w:bottom w:w="29" w:type="dxa"/>
              <w:right w:w="115" w:type="dxa"/>
            </w:tcMar>
          </w:tcPr>
          <w:p w14:paraId="49482C06" w14:textId="77777777" w:rsidR="00FE36E3" w:rsidRDefault="00000000">
            <w:pPr>
              <w:rPr>
                <w:color w:val="000000"/>
              </w:rPr>
            </w:pPr>
            <w:r>
              <w:rPr>
                <w:rFonts w:ascii="Arial" w:eastAsia="Arial" w:hAnsi="Arial" w:cs="Arial"/>
                <w:b/>
                <w:color w:val="000000"/>
              </w:rPr>
              <w:t xml:space="preserve">Nơi quý vị có thể tìm thấy lỗi trong EOC [Năm Hiện tại] của mình </w:t>
            </w:r>
          </w:p>
        </w:tc>
        <w:tc>
          <w:tcPr>
            <w:tcW w:w="2211" w:type="dxa"/>
            <w:tcMar>
              <w:top w:w="29" w:type="dxa"/>
              <w:left w:w="115" w:type="dxa"/>
              <w:bottom w:w="29" w:type="dxa"/>
              <w:right w:w="115" w:type="dxa"/>
            </w:tcMar>
          </w:tcPr>
          <w:p w14:paraId="70CDB220" w14:textId="77777777" w:rsidR="00FE36E3" w:rsidRDefault="00000000">
            <w:pPr>
              <w:pBdr>
                <w:top w:val="nil"/>
                <w:left w:val="nil"/>
                <w:bottom w:val="nil"/>
                <w:right w:val="nil"/>
                <w:between w:val="nil"/>
              </w:pBdr>
              <w:rPr>
                <w:rFonts w:ascii="Arial" w:eastAsia="Arial" w:hAnsi="Arial" w:cs="Arial"/>
                <w:b/>
                <w:color w:val="000000"/>
              </w:rPr>
            </w:pPr>
            <w:r>
              <w:rPr>
                <w:rFonts w:ascii="Arial" w:eastAsia="Arial" w:hAnsi="Arial" w:cs="Arial"/>
                <w:b/>
                <w:color w:val="000000"/>
              </w:rPr>
              <w:t xml:space="preserve">Thông tin Gốc </w:t>
            </w:r>
          </w:p>
        </w:tc>
        <w:tc>
          <w:tcPr>
            <w:tcW w:w="2403" w:type="dxa"/>
            <w:tcMar>
              <w:top w:w="29" w:type="dxa"/>
              <w:left w:w="115" w:type="dxa"/>
              <w:bottom w:w="29" w:type="dxa"/>
              <w:right w:w="115" w:type="dxa"/>
            </w:tcMar>
          </w:tcPr>
          <w:p w14:paraId="1E376E90" w14:textId="77777777" w:rsidR="00FE36E3" w:rsidRDefault="00000000">
            <w:pPr>
              <w:pBdr>
                <w:top w:val="nil"/>
                <w:left w:val="nil"/>
                <w:bottom w:val="nil"/>
                <w:right w:val="nil"/>
                <w:between w:val="nil"/>
              </w:pBdr>
              <w:rPr>
                <w:rFonts w:ascii="Arial" w:eastAsia="Arial" w:hAnsi="Arial" w:cs="Arial"/>
                <w:b/>
                <w:color w:val="000000"/>
              </w:rPr>
            </w:pPr>
            <w:r>
              <w:rPr>
                <w:rFonts w:ascii="Arial" w:eastAsia="Arial" w:hAnsi="Arial" w:cs="Arial"/>
                <w:b/>
                <w:color w:val="000000"/>
              </w:rPr>
              <w:t xml:space="preserve">Thông tin đã đính chính </w:t>
            </w:r>
          </w:p>
        </w:tc>
        <w:tc>
          <w:tcPr>
            <w:tcW w:w="2056" w:type="dxa"/>
            <w:tcMar>
              <w:top w:w="29" w:type="dxa"/>
              <w:left w:w="115" w:type="dxa"/>
              <w:bottom w:w="29" w:type="dxa"/>
              <w:right w:w="115" w:type="dxa"/>
            </w:tcMar>
          </w:tcPr>
          <w:p w14:paraId="4F994462" w14:textId="77777777" w:rsidR="00FE36E3" w:rsidRDefault="00000000">
            <w:pPr>
              <w:pBdr>
                <w:top w:val="nil"/>
                <w:left w:val="nil"/>
                <w:bottom w:val="nil"/>
                <w:right w:val="nil"/>
                <w:between w:val="nil"/>
              </w:pBdr>
              <w:rPr>
                <w:rFonts w:ascii="Arial" w:eastAsia="Arial" w:hAnsi="Arial" w:cs="Arial"/>
                <w:b/>
                <w:color w:val="000000"/>
              </w:rPr>
            </w:pPr>
            <w:r>
              <w:rPr>
                <w:rFonts w:ascii="Arial" w:eastAsia="Arial" w:hAnsi="Arial" w:cs="Arial"/>
                <w:b/>
                <w:color w:val="000000"/>
              </w:rPr>
              <w:t>Điều này có nghĩa gì đối với quý vị?</w:t>
            </w:r>
          </w:p>
        </w:tc>
      </w:tr>
      <w:tr w:rsidR="00FE36E3" w14:paraId="55123E90" w14:textId="77777777" w:rsidTr="007F02BB">
        <w:trPr>
          <w:cantSplit/>
          <w:tblHeader/>
        </w:trPr>
        <w:tc>
          <w:tcPr>
            <w:tcW w:w="2690" w:type="dxa"/>
            <w:tcMar>
              <w:top w:w="29" w:type="dxa"/>
              <w:left w:w="115" w:type="dxa"/>
              <w:bottom w:w="29" w:type="dxa"/>
              <w:right w:w="115" w:type="dxa"/>
            </w:tcMar>
          </w:tcPr>
          <w:p w14:paraId="6BAE98DA" w14:textId="77777777" w:rsidR="00FE36E3" w:rsidRDefault="00000000">
            <w:pPr>
              <w:rPr>
                <w:color w:val="000000"/>
              </w:rPr>
            </w:pPr>
            <w:r>
              <w:rPr>
                <w:color w:val="000000"/>
              </w:rPr>
              <w:t>[</w:t>
            </w:r>
            <w:r>
              <w:t>Chèn số trang, Mục, và Tiêu đề của Mục</w:t>
            </w:r>
            <w:r>
              <w:rPr>
                <w:color w:val="000000"/>
              </w:rPr>
              <w:t>]</w:t>
            </w:r>
          </w:p>
        </w:tc>
        <w:tc>
          <w:tcPr>
            <w:tcW w:w="2211" w:type="dxa"/>
            <w:tcMar>
              <w:top w:w="29" w:type="dxa"/>
              <w:left w:w="115" w:type="dxa"/>
              <w:bottom w:w="29" w:type="dxa"/>
              <w:right w:w="115" w:type="dxa"/>
            </w:tcMar>
          </w:tcPr>
          <w:p w14:paraId="242AD264" w14:textId="77777777" w:rsidR="00FE36E3" w:rsidRDefault="00000000">
            <w:r>
              <w:t>[Chèn thông tin gốc (không chính xác)]</w:t>
            </w:r>
          </w:p>
        </w:tc>
        <w:tc>
          <w:tcPr>
            <w:tcW w:w="2403" w:type="dxa"/>
            <w:tcMar>
              <w:top w:w="29" w:type="dxa"/>
              <w:left w:w="115" w:type="dxa"/>
              <w:bottom w:w="29" w:type="dxa"/>
              <w:right w:w="115" w:type="dxa"/>
            </w:tcMar>
          </w:tcPr>
          <w:p w14:paraId="19D60F16" w14:textId="77777777" w:rsidR="00FE36E3" w:rsidRDefault="00000000">
            <w:r>
              <w:t>[chèn thông tin đã được chỉnh sửa]</w:t>
            </w:r>
          </w:p>
        </w:tc>
        <w:tc>
          <w:tcPr>
            <w:tcW w:w="2056" w:type="dxa"/>
            <w:tcMar>
              <w:top w:w="29" w:type="dxa"/>
              <w:left w:w="115" w:type="dxa"/>
              <w:bottom w:w="29" w:type="dxa"/>
              <w:right w:w="115" w:type="dxa"/>
            </w:tcMar>
          </w:tcPr>
          <w:p w14:paraId="440D80C8" w14:textId="77777777" w:rsidR="00FE36E3" w:rsidRDefault="00000000">
            <w:r>
              <w:t>[chèn thông tin bổ sung giải thích thông tin đã được sửa bằng ngôn ngữ dễ hiểu để quý vị hiểu tác động đối với mình]</w:t>
            </w:r>
          </w:p>
        </w:tc>
      </w:tr>
      <w:tr w:rsidR="00FE36E3" w14:paraId="2AF81378" w14:textId="77777777" w:rsidTr="007F02BB">
        <w:trPr>
          <w:cantSplit/>
          <w:tblHeader/>
        </w:trPr>
        <w:tc>
          <w:tcPr>
            <w:tcW w:w="2690" w:type="dxa"/>
            <w:shd w:val="clear" w:color="auto" w:fill="D9D9D9"/>
            <w:tcMar>
              <w:top w:w="29" w:type="dxa"/>
              <w:left w:w="115" w:type="dxa"/>
              <w:bottom w:w="29" w:type="dxa"/>
              <w:right w:w="115" w:type="dxa"/>
            </w:tcMar>
          </w:tcPr>
          <w:p w14:paraId="37F70636" w14:textId="77777777" w:rsidR="00FE36E3" w:rsidRDefault="00000000">
            <w:pPr>
              <w:keepNext/>
              <w:rPr>
                <w:b/>
                <w:color w:val="000000"/>
              </w:rPr>
            </w:pPr>
            <w:r>
              <w:rPr>
                <w:b/>
                <w:color w:val="000000"/>
              </w:rPr>
              <w:t>Dưới đây là các ví dụ</w:t>
            </w:r>
          </w:p>
        </w:tc>
        <w:tc>
          <w:tcPr>
            <w:tcW w:w="2211" w:type="dxa"/>
            <w:shd w:val="clear" w:color="auto" w:fill="D9D9D9"/>
            <w:tcMar>
              <w:top w:w="29" w:type="dxa"/>
              <w:left w:w="115" w:type="dxa"/>
              <w:bottom w:w="29" w:type="dxa"/>
              <w:right w:w="115" w:type="dxa"/>
            </w:tcMar>
          </w:tcPr>
          <w:p w14:paraId="1AB60EAD" w14:textId="77777777" w:rsidR="00FE36E3" w:rsidRDefault="00000000">
            <w:pPr>
              <w:keepNext/>
              <w:rPr>
                <w:b/>
              </w:rPr>
            </w:pPr>
            <w:r>
              <w:rPr>
                <w:b/>
              </w:rPr>
              <w:t>Dưới đây là các ví dụ</w:t>
            </w:r>
          </w:p>
        </w:tc>
        <w:tc>
          <w:tcPr>
            <w:tcW w:w="2403" w:type="dxa"/>
            <w:shd w:val="clear" w:color="auto" w:fill="D9D9D9"/>
            <w:tcMar>
              <w:top w:w="29" w:type="dxa"/>
              <w:left w:w="115" w:type="dxa"/>
              <w:bottom w:w="29" w:type="dxa"/>
              <w:right w:w="115" w:type="dxa"/>
            </w:tcMar>
          </w:tcPr>
          <w:p w14:paraId="555DBA25" w14:textId="77777777" w:rsidR="00FE36E3" w:rsidRDefault="00000000">
            <w:pPr>
              <w:keepNext/>
              <w:rPr>
                <w:b/>
              </w:rPr>
            </w:pPr>
            <w:r>
              <w:rPr>
                <w:b/>
              </w:rPr>
              <w:t>Dưới đây là các ví dụ</w:t>
            </w:r>
          </w:p>
        </w:tc>
        <w:tc>
          <w:tcPr>
            <w:tcW w:w="2056" w:type="dxa"/>
            <w:shd w:val="clear" w:color="auto" w:fill="D9D9D9"/>
            <w:tcMar>
              <w:top w:w="29" w:type="dxa"/>
              <w:left w:w="115" w:type="dxa"/>
              <w:bottom w:w="29" w:type="dxa"/>
              <w:right w:w="115" w:type="dxa"/>
            </w:tcMar>
          </w:tcPr>
          <w:p w14:paraId="07BAF93B" w14:textId="680025DD" w:rsidR="00FE36E3" w:rsidRDefault="00FE36E3">
            <w:pPr>
              <w:keepNext/>
              <w:rPr>
                <w:b/>
              </w:rPr>
            </w:pPr>
          </w:p>
        </w:tc>
      </w:tr>
      <w:tr w:rsidR="00FE36E3" w14:paraId="56DE92F6" w14:textId="77777777" w:rsidTr="007F02BB">
        <w:trPr>
          <w:cantSplit/>
          <w:tblHeader/>
        </w:trPr>
        <w:tc>
          <w:tcPr>
            <w:tcW w:w="2690" w:type="dxa"/>
            <w:shd w:val="clear" w:color="auto" w:fill="D9D9D9"/>
            <w:tcMar>
              <w:top w:w="29" w:type="dxa"/>
              <w:left w:w="115" w:type="dxa"/>
              <w:bottom w:w="29" w:type="dxa"/>
              <w:right w:w="115" w:type="dxa"/>
            </w:tcMar>
          </w:tcPr>
          <w:p w14:paraId="0A0F9D91" w14:textId="77777777" w:rsidR="00FE36E3" w:rsidRDefault="00000000">
            <w:r>
              <w:rPr>
                <w:color w:val="000000"/>
              </w:rPr>
              <w:t xml:space="preserve">Ở trang 2, dưới "Phần 3. Dịch vụ y tế: các thay đổi đối với quyền lợi của quý vị” </w:t>
            </w:r>
            <w:r>
              <w:t>Chứng từ Bảo hiểm của quý vị liệt kê Quyền lợi Bổ sung Tùy chọn – Gói 1 (Phí bảo hiểm Hàng tháng) như sau:</w:t>
            </w:r>
          </w:p>
        </w:tc>
        <w:tc>
          <w:tcPr>
            <w:tcW w:w="2211" w:type="dxa"/>
            <w:shd w:val="clear" w:color="auto" w:fill="D9D9D9"/>
            <w:tcMar>
              <w:top w:w="29" w:type="dxa"/>
              <w:left w:w="115" w:type="dxa"/>
              <w:bottom w:w="29" w:type="dxa"/>
              <w:right w:w="115" w:type="dxa"/>
            </w:tcMar>
          </w:tcPr>
          <w:p w14:paraId="141C7548" w14:textId="77777777" w:rsidR="00FE36E3" w:rsidRDefault="00000000">
            <w:r>
              <w:t>$29 cho các quyền lợi bảo hiểm tùy chọn sau:</w:t>
            </w:r>
          </w:p>
          <w:p w14:paraId="22CC0813" w14:textId="77777777" w:rsidR="00FE36E3" w:rsidRDefault="00000000">
            <w:pPr>
              <w:numPr>
                <w:ilvl w:val="0"/>
                <w:numId w:val="1"/>
              </w:numPr>
              <w:pBdr>
                <w:top w:val="nil"/>
                <w:left w:val="nil"/>
                <w:bottom w:val="nil"/>
                <w:right w:val="nil"/>
                <w:between w:val="nil"/>
              </w:pBdr>
              <w:ind w:left="216" w:hanging="216"/>
              <w:rPr>
                <w:color w:val="000000"/>
              </w:rPr>
            </w:pPr>
            <w:r>
              <w:rPr>
                <w:color w:val="000000"/>
              </w:rPr>
              <w:t>Dịch vụ Nha khoa</w:t>
            </w:r>
          </w:p>
          <w:p w14:paraId="085E8E3B" w14:textId="77777777" w:rsidR="00FE36E3" w:rsidRDefault="00000000">
            <w:pPr>
              <w:numPr>
                <w:ilvl w:val="0"/>
                <w:numId w:val="1"/>
              </w:numPr>
              <w:pBdr>
                <w:top w:val="nil"/>
                <w:left w:val="nil"/>
                <w:bottom w:val="nil"/>
                <w:right w:val="nil"/>
                <w:between w:val="nil"/>
              </w:pBdr>
              <w:ind w:left="216" w:hanging="216"/>
              <w:rPr>
                <w:color w:val="000000"/>
              </w:rPr>
            </w:pPr>
            <w:r>
              <w:rPr>
                <w:color w:val="000000"/>
              </w:rPr>
              <w:t>Dịch vụ Liệu pháp Nắn Khớp</w:t>
            </w:r>
          </w:p>
          <w:p w14:paraId="2E83324B" w14:textId="77777777" w:rsidR="00FE36E3" w:rsidRDefault="00000000">
            <w:pPr>
              <w:numPr>
                <w:ilvl w:val="0"/>
                <w:numId w:val="1"/>
              </w:numPr>
              <w:pBdr>
                <w:top w:val="nil"/>
                <w:left w:val="nil"/>
                <w:bottom w:val="nil"/>
                <w:right w:val="nil"/>
                <w:between w:val="nil"/>
              </w:pBdr>
              <w:ind w:left="216" w:hanging="216"/>
              <w:rPr>
                <w:color w:val="000000"/>
              </w:rPr>
            </w:pPr>
            <w:r>
              <w:rPr>
                <w:color w:val="000000"/>
              </w:rPr>
              <w:t>Kính</w:t>
            </w:r>
          </w:p>
          <w:p w14:paraId="7A2D3E4F" w14:textId="77777777" w:rsidR="00FE36E3" w:rsidRDefault="00000000">
            <w:pPr>
              <w:numPr>
                <w:ilvl w:val="0"/>
                <w:numId w:val="1"/>
              </w:numPr>
              <w:pBdr>
                <w:top w:val="nil"/>
                <w:left w:val="nil"/>
                <w:bottom w:val="nil"/>
                <w:right w:val="nil"/>
                <w:between w:val="nil"/>
              </w:pBdr>
              <w:ind w:left="216" w:hanging="216"/>
              <w:rPr>
                <w:color w:val="000000"/>
              </w:rPr>
            </w:pPr>
            <w:r>
              <w:rPr>
                <w:color w:val="000000"/>
              </w:rPr>
              <w:t>Châm cứu</w:t>
            </w:r>
          </w:p>
        </w:tc>
        <w:tc>
          <w:tcPr>
            <w:tcW w:w="2403" w:type="dxa"/>
            <w:shd w:val="clear" w:color="auto" w:fill="D9D9D9"/>
            <w:tcMar>
              <w:top w:w="29" w:type="dxa"/>
              <w:left w:w="115" w:type="dxa"/>
              <w:bottom w:w="29" w:type="dxa"/>
              <w:right w:w="115" w:type="dxa"/>
            </w:tcMar>
          </w:tcPr>
          <w:p w14:paraId="34BC5F73" w14:textId="77777777" w:rsidR="00FE36E3" w:rsidRDefault="00000000">
            <w:r>
              <w:t>$30 cho các quyền lợi bảo hiểm tùy chọn sau:</w:t>
            </w:r>
          </w:p>
          <w:p w14:paraId="39A69745" w14:textId="77777777" w:rsidR="00FE36E3" w:rsidRDefault="00000000">
            <w:pPr>
              <w:numPr>
                <w:ilvl w:val="0"/>
                <w:numId w:val="1"/>
              </w:numPr>
              <w:pBdr>
                <w:top w:val="nil"/>
                <w:left w:val="nil"/>
                <w:bottom w:val="nil"/>
                <w:right w:val="nil"/>
                <w:between w:val="nil"/>
              </w:pBdr>
              <w:ind w:left="216" w:hanging="216"/>
              <w:rPr>
                <w:color w:val="000000"/>
              </w:rPr>
            </w:pPr>
            <w:r>
              <w:rPr>
                <w:color w:val="000000"/>
              </w:rPr>
              <w:t>Dịch Vụ Nha Khoa*</w:t>
            </w:r>
          </w:p>
          <w:p w14:paraId="4705F966" w14:textId="77777777" w:rsidR="00FE36E3" w:rsidRDefault="00000000">
            <w:pPr>
              <w:numPr>
                <w:ilvl w:val="0"/>
                <w:numId w:val="1"/>
              </w:numPr>
              <w:pBdr>
                <w:top w:val="nil"/>
                <w:left w:val="nil"/>
                <w:bottom w:val="nil"/>
                <w:right w:val="nil"/>
                <w:between w:val="nil"/>
              </w:pBdr>
              <w:ind w:left="216" w:hanging="216"/>
              <w:rPr>
                <w:color w:val="000000"/>
              </w:rPr>
            </w:pPr>
            <w:r>
              <w:rPr>
                <w:color w:val="000000"/>
              </w:rPr>
              <w:t>Dịch vụ Liệu pháp Nắn Khớp</w:t>
            </w:r>
          </w:p>
          <w:p w14:paraId="4B3D94E5" w14:textId="77777777" w:rsidR="00FE36E3" w:rsidRDefault="00000000">
            <w:pPr>
              <w:numPr>
                <w:ilvl w:val="0"/>
                <w:numId w:val="1"/>
              </w:numPr>
              <w:pBdr>
                <w:top w:val="nil"/>
                <w:left w:val="nil"/>
                <w:bottom w:val="nil"/>
                <w:right w:val="nil"/>
                <w:between w:val="nil"/>
              </w:pBdr>
              <w:ind w:left="216" w:hanging="216"/>
              <w:rPr>
                <w:color w:val="000000"/>
              </w:rPr>
            </w:pPr>
            <w:r>
              <w:rPr>
                <w:color w:val="000000"/>
              </w:rPr>
              <w:t>Kính*</w:t>
            </w:r>
          </w:p>
          <w:p w14:paraId="1486030A" w14:textId="77777777" w:rsidR="00FE36E3" w:rsidRDefault="00000000">
            <w:pPr>
              <w:numPr>
                <w:ilvl w:val="0"/>
                <w:numId w:val="1"/>
              </w:numPr>
              <w:pBdr>
                <w:top w:val="nil"/>
                <w:left w:val="nil"/>
                <w:bottom w:val="nil"/>
                <w:right w:val="nil"/>
                <w:between w:val="nil"/>
              </w:pBdr>
              <w:ind w:left="216" w:hanging="216"/>
              <w:rPr>
                <w:color w:val="000000"/>
              </w:rPr>
            </w:pPr>
            <w:r>
              <w:rPr>
                <w:color w:val="000000"/>
              </w:rPr>
              <w:t>Châm cứu</w:t>
            </w:r>
          </w:p>
        </w:tc>
        <w:tc>
          <w:tcPr>
            <w:tcW w:w="2056" w:type="dxa"/>
            <w:shd w:val="clear" w:color="auto" w:fill="D9D9D9"/>
            <w:tcMar>
              <w:top w:w="29" w:type="dxa"/>
              <w:left w:w="115" w:type="dxa"/>
              <w:bottom w:w="29" w:type="dxa"/>
              <w:right w:w="115" w:type="dxa"/>
            </w:tcMar>
          </w:tcPr>
          <w:p w14:paraId="742F550C" w14:textId="77777777" w:rsidR="00FE36E3" w:rsidRDefault="00000000">
            <w:r>
              <w:t>Quý vị phải trả phí bảo hiểm hàng tháng $30 cho các dịch vụ đã mô tả.</w:t>
            </w:r>
          </w:p>
        </w:tc>
      </w:tr>
      <w:tr w:rsidR="00FE36E3" w14:paraId="73099B87" w14:textId="77777777" w:rsidTr="007F02BB">
        <w:trPr>
          <w:cantSplit/>
          <w:tblHeader/>
        </w:trPr>
        <w:tc>
          <w:tcPr>
            <w:tcW w:w="2690" w:type="dxa"/>
            <w:shd w:val="clear" w:color="auto" w:fill="D9D9D9"/>
            <w:tcMar>
              <w:top w:w="29" w:type="dxa"/>
              <w:left w:w="115" w:type="dxa"/>
              <w:bottom w:w="29" w:type="dxa"/>
              <w:right w:w="115" w:type="dxa"/>
            </w:tcMar>
          </w:tcPr>
          <w:p w14:paraId="33B8CCE5" w14:textId="77777777" w:rsidR="00FE36E3" w:rsidRDefault="00000000">
            <w:pPr>
              <w:rPr>
                <w:color w:val="000000"/>
              </w:rPr>
            </w:pPr>
            <w:r>
              <w:t>Ở trang 5, trong "Phần 3. Các dịch vụ y tế: thay đổi quyền lợi của quý vị" Chứng từ Bảo hiểm của quý vị liệt kê khám mắt định kỳ là:</w:t>
            </w:r>
          </w:p>
        </w:tc>
        <w:tc>
          <w:tcPr>
            <w:tcW w:w="2211" w:type="dxa"/>
            <w:shd w:val="clear" w:color="auto" w:fill="D9D9D9"/>
            <w:tcMar>
              <w:top w:w="29" w:type="dxa"/>
              <w:left w:w="115" w:type="dxa"/>
              <w:bottom w:w="29" w:type="dxa"/>
              <w:right w:w="115" w:type="dxa"/>
            </w:tcMar>
          </w:tcPr>
          <w:p w14:paraId="53994BC0" w14:textId="77777777" w:rsidR="00FE36E3" w:rsidRDefault="00000000">
            <w:r>
              <w:t xml:space="preserve">$10 đồng thanh toán </w:t>
            </w:r>
          </w:p>
        </w:tc>
        <w:tc>
          <w:tcPr>
            <w:tcW w:w="2403" w:type="dxa"/>
            <w:shd w:val="clear" w:color="auto" w:fill="D9D9D9"/>
            <w:tcMar>
              <w:top w:w="29" w:type="dxa"/>
              <w:left w:w="115" w:type="dxa"/>
              <w:bottom w:w="29" w:type="dxa"/>
              <w:right w:w="115" w:type="dxa"/>
            </w:tcMar>
          </w:tcPr>
          <w:p w14:paraId="3AFBE76E" w14:textId="77777777" w:rsidR="00FE36E3" w:rsidRDefault="00000000">
            <w:r>
              <w:t>$0 đồng thanh toán</w:t>
            </w:r>
          </w:p>
        </w:tc>
        <w:tc>
          <w:tcPr>
            <w:tcW w:w="2056" w:type="dxa"/>
            <w:shd w:val="clear" w:color="auto" w:fill="D9D9D9"/>
            <w:tcMar>
              <w:top w:w="29" w:type="dxa"/>
              <w:left w:w="115" w:type="dxa"/>
              <w:bottom w:w="29" w:type="dxa"/>
              <w:right w:w="115" w:type="dxa"/>
            </w:tcMar>
          </w:tcPr>
          <w:p w14:paraId="6CEA4944" w14:textId="77777777" w:rsidR="00FE36E3" w:rsidRDefault="00000000">
            <w:r>
              <w:t xml:space="preserve">Quý vị sẽ không phải trả khoản tiền nào để khám mắt định kỳ. </w:t>
            </w:r>
          </w:p>
        </w:tc>
      </w:tr>
    </w:tbl>
    <w:p w14:paraId="52A0848D" w14:textId="77777777" w:rsidR="00FE36E3" w:rsidRDefault="00000000">
      <w:pPr>
        <w:pBdr>
          <w:top w:val="nil"/>
          <w:left w:val="nil"/>
          <w:bottom w:val="nil"/>
          <w:right w:val="nil"/>
          <w:between w:val="nil"/>
        </w:pBdr>
        <w:spacing w:before="240" w:after="240"/>
        <w:rPr>
          <w:i/>
          <w:color w:val="000000"/>
        </w:rPr>
      </w:pPr>
      <w:r>
        <w:rPr>
          <w:i/>
          <w:color w:val="000000"/>
        </w:rPr>
        <w:t>[Các MAO/Nhà tài trợ Phần D có thể tùy chọn chèn thêm một đoạn mô tả chi tiết hơn về tất cả các thay đổi so với thông tin gốc.] Các MAO/Nhà tài trợ Phần D nên mô tả các thay đổi về quyền lợi/bảo hiểm bằng cách so sánh thông tin quyền lợi/bảo hiểm ban đầu đã cung cấp cho người ghi danh với thông tin quyền lợi/bảo hiểm đã được chỉnh sửa.]</w:t>
      </w:r>
    </w:p>
    <w:p w14:paraId="7309EE76" w14:textId="77777777" w:rsidR="00FE36E3" w:rsidRDefault="00000000">
      <w:pPr>
        <w:pBdr>
          <w:top w:val="nil"/>
          <w:left w:val="nil"/>
          <w:bottom w:val="nil"/>
          <w:right w:val="nil"/>
          <w:between w:val="nil"/>
        </w:pBdr>
        <w:spacing w:after="240"/>
        <w:rPr>
          <w:color w:val="000000"/>
        </w:rPr>
      </w:pPr>
      <w:r>
        <w:rPr>
          <w:color w:val="000000"/>
        </w:rPr>
        <w:t xml:space="preserve">Quý vị không bắt buộc phải làm gì sau khi đọc tài liệu này, nhưng chúng tôi khuyên quý vị giữ thông tin này để tham khảo trong tương lai. Nếu quý vị có bất kỳ câu hỏi nào, vui lòng gọi cho chúng tôi theo số [nhập số dịch vụ khách hàng/dịch vụ thành viên, số TTY và giờ làm việc]. </w:t>
      </w:r>
    </w:p>
    <w:p w14:paraId="5F0E0B84" w14:textId="77777777" w:rsidR="00FE36E3" w:rsidRDefault="00000000">
      <w:pPr>
        <w:pBdr>
          <w:top w:val="nil"/>
          <w:left w:val="nil"/>
          <w:bottom w:val="nil"/>
          <w:right w:val="nil"/>
          <w:between w:val="nil"/>
        </w:pBdr>
        <w:spacing w:after="240"/>
        <w:rPr>
          <w:i/>
          <w:color w:val="000000"/>
        </w:rPr>
      </w:pPr>
      <w:r>
        <w:rPr>
          <w:i/>
          <w:color w:val="000000"/>
        </w:rPr>
        <w:t>[Các MAO/Nhà tài trợ Phần D có thể thêm lời kết]</w:t>
      </w:r>
    </w:p>
    <w:p w14:paraId="38DCC176" w14:textId="77777777" w:rsidR="00FE36E3" w:rsidRDefault="00000000">
      <w:pPr>
        <w:pBdr>
          <w:top w:val="nil"/>
          <w:left w:val="nil"/>
          <w:bottom w:val="nil"/>
          <w:right w:val="nil"/>
          <w:between w:val="nil"/>
        </w:pBdr>
        <w:spacing w:after="240"/>
        <w:rPr>
          <w:i/>
          <w:color w:val="000000"/>
        </w:rPr>
      </w:pPr>
      <w:r>
        <w:rPr>
          <w:i/>
          <w:color w:val="000000"/>
        </w:rPr>
        <w:t xml:space="preserve">[Chèn Tuyên bố Hợp đồng Liên bang] </w:t>
      </w:r>
    </w:p>
    <w:p w14:paraId="07F6A509" w14:textId="77777777" w:rsidR="00FE36E3" w:rsidRDefault="00000000">
      <w:pPr>
        <w:pBdr>
          <w:top w:val="nil"/>
          <w:left w:val="nil"/>
          <w:bottom w:val="nil"/>
          <w:right w:val="nil"/>
          <w:between w:val="nil"/>
        </w:pBdr>
        <w:spacing w:after="240"/>
        <w:rPr>
          <w:i/>
          <w:color w:val="000000"/>
        </w:rPr>
      </w:pPr>
      <w:r>
        <w:rPr>
          <w:i/>
          <w:color w:val="000000"/>
        </w:rPr>
        <w:lastRenderedPageBreak/>
        <w:t>[Nếu áp dụng, chèn Tuyên bố Miễn trừ Trách nhiệm về việc Có sẵn Bản dịch Không phải tiếng Anh]</w:t>
      </w:r>
    </w:p>
    <w:sectPr w:rsidR="00FE36E3">
      <w:footerReference w:type="default" r:id="rId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ED5E76" w14:textId="77777777" w:rsidR="002A15C7" w:rsidRDefault="002A15C7">
      <w:r>
        <w:separator/>
      </w:r>
    </w:p>
  </w:endnote>
  <w:endnote w:type="continuationSeparator" w:id="0">
    <w:p w14:paraId="41E048B9" w14:textId="77777777" w:rsidR="002A15C7" w:rsidRDefault="002A15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6A32EC66-DF18-4E35-AF50-39C7C9630AEA}"/>
  </w:font>
  <w:font w:name="Georgia">
    <w:panose1 w:val="02040502050405020303"/>
    <w:charset w:val="00"/>
    <w:family w:val="roman"/>
    <w:pitch w:val="variable"/>
    <w:sig w:usb0="00000287" w:usb1="00000000" w:usb2="00000000" w:usb3="00000000" w:csb0="0000009F" w:csb1="00000000"/>
    <w:embedRegular r:id="rId2" w:fontKey="{CD37528A-90F6-407E-BCC8-F3AF04E32337}"/>
    <w:embedItalic r:id="rId3" w:fontKey="{40515341-165A-4EDA-981F-94897122A61A}"/>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BC3DD161-6AED-4BA3-AAD6-8002A44E5BE9}"/>
  </w:font>
  <w:font w:name="Cambria">
    <w:panose1 w:val="02040503050406030204"/>
    <w:charset w:val="00"/>
    <w:family w:val="roman"/>
    <w:pitch w:val="variable"/>
    <w:sig w:usb0="E00006FF" w:usb1="420024FF" w:usb2="02000000" w:usb3="00000000" w:csb0="0000019F" w:csb1="00000000"/>
    <w:embedRegular r:id="rId5" w:fontKey="{E718B64A-102C-42C2-BCB9-AE2541D780F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D6B02D" w14:textId="77777777" w:rsidR="00FE36E3" w:rsidRDefault="00000000">
    <w:r>
      <w:t>[ID tài liệu]</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20D9FB" w14:textId="77777777" w:rsidR="002A15C7" w:rsidRDefault="002A15C7">
      <w:r>
        <w:separator/>
      </w:r>
    </w:p>
  </w:footnote>
  <w:footnote w:type="continuationSeparator" w:id="0">
    <w:p w14:paraId="0B01826A" w14:textId="77777777" w:rsidR="002A15C7" w:rsidRDefault="002A15C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0A4161"/>
    <w:multiLevelType w:val="multilevel"/>
    <w:tmpl w:val="E026A7BA"/>
    <w:lvl w:ilvl="0">
      <w:start w:val="1"/>
      <w:numFmt w:val="bullet"/>
      <w:lvlText w:val="-"/>
      <w:lvlJc w:val="left"/>
      <w:pPr>
        <w:ind w:left="846"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4D340800"/>
    <w:multiLevelType w:val="multilevel"/>
    <w:tmpl w:val="1A80E742"/>
    <w:lvl w:ilvl="0">
      <w:start w:val="1"/>
      <w:numFmt w:val="bullet"/>
      <w:lvlText w:val="●"/>
      <w:lvlJc w:val="left"/>
      <w:pPr>
        <w:ind w:left="845" w:hanging="360"/>
      </w:pPr>
      <w:rPr>
        <w:rFonts w:ascii="Noto Sans Symbols" w:eastAsia="Noto Sans Symbols" w:hAnsi="Noto Sans Symbols" w:cs="Noto Sans Symbols"/>
      </w:rPr>
    </w:lvl>
    <w:lvl w:ilvl="1">
      <w:start w:val="1"/>
      <w:numFmt w:val="bullet"/>
      <w:lvlText w:val="o"/>
      <w:lvlJc w:val="left"/>
      <w:pPr>
        <w:ind w:left="1565" w:hanging="360"/>
      </w:pPr>
      <w:rPr>
        <w:rFonts w:ascii="Courier New" w:eastAsia="Courier New" w:hAnsi="Courier New" w:cs="Courier New"/>
      </w:rPr>
    </w:lvl>
    <w:lvl w:ilvl="2">
      <w:start w:val="1"/>
      <w:numFmt w:val="bullet"/>
      <w:lvlText w:val="▪"/>
      <w:lvlJc w:val="left"/>
      <w:pPr>
        <w:ind w:left="2285" w:hanging="360"/>
      </w:pPr>
      <w:rPr>
        <w:rFonts w:ascii="Noto Sans Symbols" w:eastAsia="Noto Sans Symbols" w:hAnsi="Noto Sans Symbols" w:cs="Noto Sans Symbols"/>
      </w:rPr>
    </w:lvl>
    <w:lvl w:ilvl="3">
      <w:start w:val="1"/>
      <w:numFmt w:val="bullet"/>
      <w:lvlText w:val="●"/>
      <w:lvlJc w:val="left"/>
      <w:pPr>
        <w:ind w:left="3005" w:hanging="360"/>
      </w:pPr>
      <w:rPr>
        <w:rFonts w:ascii="Noto Sans Symbols" w:eastAsia="Noto Sans Symbols" w:hAnsi="Noto Sans Symbols" w:cs="Noto Sans Symbols"/>
      </w:rPr>
    </w:lvl>
    <w:lvl w:ilvl="4">
      <w:start w:val="1"/>
      <w:numFmt w:val="bullet"/>
      <w:lvlText w:val="o"/>
      <w:lvlJc w:val="left"/>
      <w:pPr>
        <w:ind w:left="3725" w:hanging="360"/>
      </w:pPr>
      <w:rPr>
        <w:rFonts w:ascii="Courier New" w:eastAsia="Courier New" w:hAnsi="Courier New" w:cs="Courier New"/>
      </w:rPr>
    </w:lvl>
    <w:lvl w:ilvl="5">
      <w:start w:val="1"/>
      <w:numFmt w:val="bullet"/>
      <w:lvlText w:val="▪"/>
      <w:lvlJc w:val="left"/>
      <w:pPr>
        <w:ind w:left="4445" w:hanging="360"/>
      </w:pPr>
      <w:rPr>
        <w:rFonts w:ascii="Noto Sans Symbols" w:eastAsia="Noto Sans Symbols" w:hAnsi="Noto Sans Symbols" w:cs="Noto Sans Symbols"/>
      </w:rPr>
    </w:lvl>
    <w:lvl w:ilvl="6">
      <w:start w:val="1"/>
      <w:numFmt w:val="bullet"/>
      <w:lvlText w:val="●"/>
      <w:lvlJc w:val="left"/>
      <w:pPr>
        <w:ind w:left="5165" w:hanging="360"/>
      </w:pPr>
      <w:rPr>
        <w:rFonts w:ascii="Noto Sans Symbols" w:eastAsia="Noto Sans Symbols" w:hAnsi="Noto Sans Symbols" w:cs="Noto Sans Symbols"/>
      </w:rPr>
    </w:lvl>
    <w:lvl w:ilvl="7">
      <w:start w:val="1"/>
      <w:numFmt w:val="bullet"/>
      <w:lvlText w:val="o"/>
      <w:lvlJc w:val="left"/>
      <w:pPr>
        <w:ind w:left="5885" w:hanging="360"/>
      </w:pPr>
      <w:rPr>
        <w:rFonts w:ascii="Courier New" w:eastAsia="Courier New" w:hAnsi="Courier New" w:cs="Courier New"/>
      </w:rPr>
    </w:lvl>
    <w:lvl w:ilvl="8">
      <w:start w:val="1"/>
      <w:numFmt w:val="bullet"/>
      <w:lvlText w:val="▪"/>
      <w:lvlJc w:val="left"/>
      <w:pPr>
        <w:ind w:left="6605" w:hanging="360"/>
      </w:pPr>
      <w:rPr>
        <w:rFonts w:ascii="Noto Sans Symbols" w:eastAsia="Noto Sans Symbols" w:hAnsi="Noto Sans Symbols" w:cs="Noto Sans Symbols"/>
      </w:rPr>
    </w:lvl>
  </w:abstractNum>
  <w:num w:numId="1" w16cid:durableId="416095567">
    <w:abstractNumId w:val="0"/>
  </w:num>
  <w:num w:numId="2" w16cid:durableId="201379409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36E3"/>
    <w:rsid w:val="002A15C7"/>
    <w:rsid w:val="00533A22"/>
    <w:rsid w:val="005E277F"/>
    <w:rsid w:val="006C42F2"/>
    <w:rsid w:val="007F02BB"/>
    <w:rsid w:val="00FE36E3"/>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0CC50B"/>
  <w15:docId w15:val="{8A118643-DACD-4165-BD42-2E4F4C31C8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vi"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360"/>
      <w:jc w:val="center"/>
      <w:outlineLvl w:val="0"/>
    </w:pPr>
    <w:rPr>
      <w:sz w:val="28"/>
      <w:szCs w:val="28"/>
    </w:rPr>
  </w:style>
  <w:style w:type="paragraph" w:styleId="Heading2">
    <w:name w:val="heading 2"/>
    <w:basedOn w:val="Normal"/>
    <w:next w:val="Normal"/>
    <w:uiPriority w:val="9"/>
    <w:unhideWhenUsed/>
    <w:qFormat/>
    <w:pPr>
      <w:keepNext/>
      <w:spacing w:before="240" w:after="240"/>
      <w:outlineLvl w:val="1"/>
    </w:pPr>
    <w:rPr>
      <w:b/>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Pages>
  <Words>588</Words>
  <Characters>3357</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CMS</Company>
  <LinksUpToDate>false</LinksUpToDate>
  <CharactersWithSpaces>3938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CY2026 EOC ErrataModel_FINAL_06162025_508_VI</dc:title>
  <dc:subject>CY2026 EOC ErrataModel_FINAL_06162025_508_VI</dc:subject>
  <cp:keywords>508 Compliance</cp:keywords>
  <dc:description>MS Word 508 Compliance</dc:description>
  <cp:lastModifiedBy>Vinod Tiwari</cp:lastModifiedBy>
  <cp:revision>8</cp:revision>
  <dcterms:created xsi:type="dcterms:W3CDTF">2025-08-29T08:46:00Z</dcterms:created>
  <dcterms:modified xsi:type="dcterms:W3CDTF">2025-08-29T08:47:00Z</dcterms:modified>
  <cp:category>MS Word 508 Compliance</cp:category>
  <cp:contentStatus>Accessibility Done</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_NewReviewCycle</vt:lpwstr>
  </property>
  <property fmtid="{D5CDD505-2E9C-101B-9397-08002B2CF9AE}" pid="3" name="ContentTypeId">
    <vt:lpwstr>0x01010025BB86C721789248AB98EECC874D3D57</vt:lpwstr>
  </property>
  <property fmtid="{D5CDD505-2E9C-101B-9397-08002B2CF9AE}" pid="4" name="Language">
    <vt:lpwstr>en</vt:lpwstr>
  </property>
  <property fmtid="{D5CDD505-2E9C-101B-9397-08002B2CF9AE}" pid="5" name="Copyright">
    <vt:lpwstr>Public Domain</vt:lpwstr>
  </property>
</Properties>
</file>